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7C" w:rsidRPr="007B5B7F" w:rsidRDefault="0062017C" w:rsidP="0062017C">
      <w:pPr>
        <w:jc w:val="center"/>
        <w:rPr>
          <w:b/>
          <w:bCs/>
          <w:sz w:val="22"/>
          <w:szCs w:val="22"/>
        </w:rPr>
      </w:pPr>
      <w:r w:rsidRPr="007B5B7F">
        <w:rPr>
          <w:b/>
          <w:bCs/>
          <w:sz w:val="22"/>
          <w:szCs w:val="22"/>
        </w:rPr>
        <w:t xml:space="preserve">Сообщение о существенном факте </w:t>
      </w:r>
    </w:p>
    <w:p w:rsidR="00AA4801" w:rsidRPr="00545533" w:rsidRDefault="00545533" w:rsidP="0062017C">
      <w:pPr>
        <w:jc w:val="center"/>
        <w:rPr>
          <w:b/>
          <w:bCs/>
          <w:sz w:val="22"/>
          <w:szCs w:val="22"/>
        </w:rPr>
      </w:pPr>
      <w:r w:rsidRPr="00545533">
        <w:rPr>
          <w:b/>
          <w:sz w:val="22"/>
          <w:szCs w:val="22"/>
        </w:rPr>
        <w:t>«О заключении эмитентом договора, предусматривающего обязанность приобретать эмиссионные ценные бумаги указанного эмитента»</w:t>
      </w:r>
    </w:p>
    <w:p w:rsidR="0062017C" w:rsidRPr="007B5B7F" w:rsidRDefault="0062017C" w:rsidP="0062017C">
      <w:pPr>
        <w:jc w:val="center"/>
        <w:rPr>
          <w:b/>
          <w:bCs/>
          <w:sz w:val="22"/>
          <w:szCs w:val="22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0"/>
        <w:gridCol w:w="5084"/>
      </w:tblGrid>
      <w:tr w:rsidR="00BD0AD6" w:rsidRPr="007B5B7F" w:rsidTr="00EC12BC">
        <w:tc>
          <w:tcPr>
            <w:tcW w:w="10064" w:type="dxa"/>
            <w:gridSpan w:val="2"/>
          </w:tcPr>
          <w:p w:rsidR="00BD0AD6" w:rsidRPr="007B5B7F" w:rsidRDefault="00BD0AD6" w:rsidP="00713355">
            <w:pPr>
              <w:jc w:val="center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 Общие сведения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084" w:type="dxa"/>
            <w:vAlign w:val="center"/>
          </w:tcPr>
          <w:p w:rsidR="00EC12BC" w:rsidRPr="00D955BB" w:rsidRDefault="00EC12BC" w:rsidP="00EC12BC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D955BB">
              <w:rPr>
                <w:b/>
                <w:bCs/>
                <w:i/>
                <w:iCs/>
                <w:sz w:val="22"/>
              </w:rPr>
              <w:t>Общество с ограниченной ответственностью</w:t>
            </w:r>
          </w:p>
          <w:p w:rsidR="00EC12BC" w:rsidRPr="00256930" w:rsidRDefault="00EC12BC" w:rsidP="00EC12BC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 xml:space="preserve">Компания специального назначения </w:t>
            </w: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>Структурные инвестиции 1</w:t>
            </w:r>
            <w:r>
              <w:rPr>
                <w:b/>
                <w:bCs/>
                <w:i/>
                <w:iCs/>
                <w:sz w:val="22"/>
              </w:rPr>
              <w:t>"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84" w:type="dxa"/>
            <w:vAlign w:val="center"/>
          </w:tcPr>
          <w:p w:rsidR="00EC12BC" w:rsidRPr="00256930" w:rsidRDefault="00EC12BC" w:rsidP="00EC12BC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84" w:type="dxa"/>
            <w:vAlign w:val="center"/>
          </w:tcPr>
          <w:p w:rsidR="00EC12BC" w:rsidRPr="009E7766" w:rsidRDefault="00EC12BC" w:rsidP="00EC12BC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город Москва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84" w:type="dxa"/>
            <w:vAlign w:val="center"/>
          </w:tcPr>
          <w:p w:rsidR="00EC12BC" w:rsidRPr="009E7766" w:rsidRDefault="00EC12BC" w:rsidP="00EC12BC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1147746610725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84" w:type="dxa"/>
            <w:vAlign w:val="center"/>
          </w:tcPr>
          <w:p w:rsidR="00EC12BC" w:rsidRPr="009E7766" w:rsidRDefault="00EC12BC" w:rsidP="00EC12BC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7743928024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84" w:type="dxa"/>
            <w:vAlign w:val="center"/>
          </w:tcPr>
          <w:p w:rsidR="00EC12BC" w:rsidRPr="009E7766" w:rsidRDefault="00EC12BC" w:rsidP="00EC12BC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36451-R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84" w:type="dxa"/>
            <w:vAlign w:val="center"/>
          </w:tcPr>
          <w:p w:rsidR="00EC12BC" w:rsidRDefault="00EC12BC" w:rsidP="00EC12BC">
            <w:pPr>
              <w:ind w:left="57"/>
              <w:rPr>
                <w:rStyle w:val="a3"/>
                <w:b/>
                <w:i/>
                <w:sz w:val="22"/>
                <w:shd w:val="clear" w:color="auto" w:fill="FFFFFF"/>
              </w:rPr>
            </w:pPr>
            <w:hyperlink r:id="rId8" w:history="1">
              <w:r w:rsidRPr="00907FCF">
                <w:rPr>
                  <w:rStyle w:val="a3"/>
                  <w:b/>
                  <w:i/>
                  <w:sz w:val="22"/>
                  <w:shd w:val="clear" w:color="auto" w:fill="FFFFFF"/>
                </w:rPr>
                <w:t>http://e-disclosure.ru/portal/company.aspx?id=34681</w:t>
              </w:r>
            </w:hyperlink>
          </w:p>
          <w:p w:rsidR="00EC12BC" w:rsidRPr="00256930" w:rsidRDefault="00EC12BC" w:rsidP="00EC12BC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D63C9E">
              <w:rPr>
                <w:b/>
                <w:bCs/>
                <w:i/>
                <w:iCs/>
                <w:sz w:val="22"/>
                <w:szCs w:val="22"/>
              </w:rPr>
              <w:t>http://www.structured-investments-1.ru/</w:t>
            </w:r>
          </w:p>
        </w:tc>
      </w:tr>
      <w:tr w:rsidR="00EC12BC" w:rsidRPr="007B5B7F" w:rsidTr="00EC12BC">
        <w:tc>
          <w:tcPr>
            <w:tcW w:w="4980" w:type="dxa"/>
          </w:tcPr>
          <w:p w:rsidR="00EC12BC" w:rsidRPr="007B5B7F" w:rsidRDefault="00EC12BC" w:rsidP="00EC12BC">
            <w:pPr>
              <w:ind w:left="85" w:right="85"/>
              <w:jc w:val="both"/>
              <w:rPr>
                <w:sz w:val="22"/>
                <w:szCs w:val="22"/>
              </w:rPr>
            </w:pPr>
            <w:r w:rsidRPr="007B5B7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84" w:type="dxa"/>
            <w:vAlign w:val="center"/>
          </w:tcPr>
          <w:p w:rsidR="00EC12BC" w:rsidRPr="00256930" w:rsidRDefault="00EC12BC" w:rsidP="00EC12BC">
            <w:pPr>
              <w:ind w:left="57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18 ноября 2020</w:t>
            </w:r>
            <w:r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</w:p>
        </w:tc>
      </w:tr>
    </w:tbl>
    <w:p w:rsidR="00BD0AD6" w:rsidRPr="007B5B7F" w:rsidRDefault="00BD0AD6" w:rsidP="00BD0AD6">
      <w:pPr>
        <w:rPr>
          <w:sz w:val="22"/>
          <w:szCs w:val="22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BD0AD6" w:rsidRPr="007B5B7F" w:rsidTr="00EC12BC">
        <w:tc>
          <w:tcPr>
            <w:tcW w:w="10064" w:type="dxa"/>
          </w:tcPr>
          <w:p w:rsidR="006B54C7" w:rsidRPr="007B5B7F" w:rsidRDefault="00BD0AD6" w:rsidP="00281CB2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7B5B7F">
              <w:rPr>
                <w:sz w:val="22"/>
                <w:szCs w:val="22"/>
              </w:rPr>
              <w:t>2. Содержание сообщения</w:t>
            </w:r>
          </w:p>
        </w:tc>
      </w:tr>
      <w:tr w:rsidR="00BD0AD6" w:rsidRPr="007B5B7F" w:rsidTr="00EC12BC">
        <w:trPr>
          <w:trHeight w:val="53"/>
        </w:trPr>
        <w:tc>
          <w:tcPr>
            <w:tcW w:w="10064" w:type="dxa"/>
            <w:tcMar>
              <w:left w:w="57" w:type="dxa"/>
              <w:right w:w="57" w:type="dxa"/>
            </w:tcMar>
          </w:tcPr>
          <w:p w:rsidR="00EC12BC" w:rsidRPr="004654C0" w:rsidRDefault="00EC12BC" w:rsidP="00EC12BC">
            <w:pPr>
              <w:adjustRightInd w:val="0"/>
              <w:spacing w:before="60" w:after="6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654C0">
              <w:rPr>
                <w:rFonts w:eastAsia="Calibri"/>
                <w:sz w:val="22"/>
                <w:szCs w:val="22"/>
                <w:lang w:eastAsia="en-US"/>
              </w:rPr>
              <w:t>2.1. Вид, категория (тип) и иные идентификационные признаки ценных бумаг эмитента, в отношении которых эмитентом заключены договоры, предусматривающие обязанность эмитента по их приобретению:</w:t>
            </w:r>
            <w:r w:rsidRPr="004654C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4654C0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облигации документарные процентные неконвертируемые на предъявителя с обязательным централизованным хранением серии 01 в количестве 100 штук номинальной стоимостью 100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 </w:t>
            </w:r>
            <w:r w:rsidRPr="004654C0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000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 </w:t>
            </w:r>
            <w:r w:rsidRPr="004654C0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000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4654C0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рублей каждая со сроком погашения 01.09.2023, размещённые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</w:t>
            </w:r>
            <w:r w:rsidRPr="004654C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  <w:p w:rsidR="00EC12BC" w:rsidRPr="00EC12BC" w:rsidRDefault="00EC12BC" w:rsidP="00EC12BC">
            <w:pPr>
              <w:pStyle w:val="ConsPlusNormal"/>
              <w:spacing w:before="60" w:after="60"/>
              <w:jc w:val="both"/>
              <w:rPr>
                <w:sz w:val="22"/>
                <w:szCs w:val="22"/>
              </w:rPr>
            </w:pPr>
            <w:r w:rsidRPr="004654C0">
              <w:rPr>
                <w:b w:val="0"/>
                <w:i w:val="0"/>
                <w:sz w:val="22"/>
                <w:szCs w:val="22"/>
              </w:rPr>
              <w:t xml:space="preserve">2.2. Наименование российской биржи (российского организатора торговли), в котировальный список которой (в список ценных бумаг, допущенных к организованным торгам, которого) включены ценные бумаги эмитента, в отношении которых эмитентом заключен договоры, предусматривающие обязанность эмитента по их приобретению, а в случае включения указанных ценных бумаг эмитента в котировальный список российской биржи - также наименование такого котировального списка: Публичное акционерное общество «Московская Биржа ММВБ-РТС». </w:t>
            </w:r>
            <w:r w:rsidRPr="00EC12BC">
              <w:rPr>
                <w:sz w:val="22"/>
                <w:szCs w:val="22"/>
              </w:rPr>
              <w:t>Облигации включены в Третий уровень списка ценных бумаг, допущенных к торгам ПАО Московская Биржа.</w:t>
            </w:r>
          </w:p>
          <w:p w:rsidR="00EC12BC" w:rsidRPr="00EC12BC" w:rsidRDefault="00EC12BC" w:rsidP="00EC12BC">
            <w:pPr>
              <w:pStyle w:val="ConsPlusNormal"/>
              <w:spacing w:before="60" w:after="60"/>
              <w:jc w:val="both"/>
              <w:rPr>
                <w:sz w:val="22"/>
                <w:szCs w:val="22"/>
              </w:rPr>
            </w:pPr>
            <w:r w:rsidRPr="004654C0">
              <w:rPr>
                <w:b w:val="0"/>
                <w:i w:val="0"/>
                <w:sz w:val="22"/>
                <w:szCs w:val="22"/>
              </w:rPr>
              <w:t xml:space="preserve">2.3. Наименование и место нахождения иностранной биржи (иностранного организатора торговли),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эмитентом заключен договор (договоры), предусматривающий (предусматривающие) обязанность эмитента по их приобретению, а в случае включения указанных ценных бумаг в котировальный список иностранной биржи - также наименование такого котировального списка: </w:t>
            </w:r>
            <w:r w:rsidRPr="00EC12BC">
              <w:rPr>
                <w:sz w:val="22"/>
                <w:szCs w:val="22"/>
              </w:rPr>
              <w:t>Облигации не включены в список ценных бумаг, допущенных иностранной биржей (иностранным организатором торговли) к торгам на иностранном организованном (регулируемом) финансовом рынке.</w:t>
            </w:r>
          </w:p>
          <w:p w:rsidR="00EC12BC" w:rsidRPr="00D56A5D" w:rsidRDefault="00EC12BC" w:rsidP="00EC12BC">
            <w:pPr>
              <w:adjustRightInd w:val="0"/>
              <w:spacing w:before="60" w:after="6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4654C0">
              <w:rPr>
                <w:sz w:val="22"/>
                <w:szCs w:val="22"/>
              </w:rPr>
              <w:t xml:space="preserve">2.4. Решение уполномоченного органа управления эмитента о приобретении его ценных бумаг, на основании которого эмитентом заключены договоры, предусматривающие обязанность эмитента по приобретению его ценных бумаг: </w:t>
            </w:r>
            <w:r>
              <w:rPr>
                <w:b/>
                <w:i/>
                <w:sz w:val="22"/>
                <w:szCs w:val="22"/>
              </w:rPr>
              <w:t>р</w:t>
            </w:r>
            <w:r w:rsidRPr="00D56A5D">
              <w:rPr>
                <w:b/>
                <w:i/>
                <w:sz w:val="22"/>
                <w:szCs w:val="22"/>
              </w:rPr>
              <w:t xml:space="preserve">ешение о приобретении Облигаций по соглашению с их владельцами принято Генеральным директором Общества с ограниченной ответственностью «ТМФ РУС», осуществляющего функции единоличного исполнительного органа Общества с ограниченной ответственностью «Компания специального назначения «Структурные инвестиции 1» на основании договора передачи полномочий единоличного исполнительного органа № б/н от «30» июня 2014 г., Решение № </w:t>
            </w:r>
            <w:r w:rsidRPr="00D56A5D">
              <w:rPr>
                <w:b/>
                <w:i/>
                <w:sz w:val="22"/>
                <w:szCs w:val="22"/>
                <w:lang w:val="en-US"/>
              </w:rPr>
              <w:t>SEB</w:t>
            </w:r>
            <w:r w:rsidRPr="00D56A5D">
              <w:rPr>
                <w:b/>
                <w:i/>
                <w:sz w:val="22"/>
                <w:szCs w:val="22"/>
              </w:rPr>
              <w:t xml:space="preserve"> 22 от «27» октября 2020 г.</w:t>
            </w:r>
          </w:p>
          <w:p w:rsidR="00EC12BC" w:rsidRPr="004654C0" w:rsidRDefault="00EC12BC" w:rsidP="00EC12BC">
            <w:pPr>
              <w:adjustRightInd w:val="0"/>
              <w:spacing w:before="60" w:after="6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54C0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2.5. Содержание решения уполномоченного органа управления эмитента о приобретении его ценных бумаг, на основании которого эмитентом заключены договоры, предусматривающие обязанность эмитента по приобретению его ценных бумаг: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«В соответствии п.10 Решения о выпуске ценных бумаг (с учётом изменений) приобрести по соглашению с владельцами облигации документарные процентные неконвертируемые на предъявителя с обязательным централизованным хранением серии 01 в количестве 100 штук номинальной стоимостью 100 000 000 рублей каждая со сроком погашения 01.09.2023, размещённые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 на следующих условиях: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 xml:space="preserve">Количество приобретаемых Облигаций: до </w:t>
            </w:r>
            <w:r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93</w:t>
            </w: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 xml:space="preserve"> штук включительно.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Срок принятия владельцами Облигаций предложения Эмитента о приобретении Облигаций: с 09.11.2020 по 13.11.2020 включительно.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Дата приобретения Облигаций: 18.11.2020.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Цена приобретения Облигаций: 100 000 000 рублей за одну Облигацию. В момент оплаты приобретаемых Облигаций Эмитент выплачивает дополнительно к Цене приобретения накопленный купонный доход по Облигациям, рассчитанный на Дату приобретения в соответствии с порядком, определённым Решением о выпуске ценных бумаг и Проспектом ценных бумаг.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Информация об агенте по приобретению Облигаций по соглашению с их владельцами: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Полное фирменное наименование: Публичное акционерное общество Банк "Финансовая Корпорация Открытие".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Сокращённое фирменное наименование: ПАО Банк "ФК Открытие".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Место нахождения: г. Москва.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Адрес для направления корреспонденции: 115114, г. Москва, ул. Летниковская, д. 2, стр. 4.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Информация о лицензии на осуществление брокерской деятельности: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Номер: №177-02667-100000;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 xml:space="preserve">Дата выдачи: 01.11.2000; 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 xml:space="preserve">Срок действия лицензии: без ограничения срока действия; 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Орган, выдавший лицензию: ФКЦБ России.</w:t>
            </w:r>
          </w:p>
          <w:p w:rsidR="00EC12BC" w:rsidRPr="00D56A5D" w:rsidRDefault="00EC12BC" w:rsidP="00EC12BC">
            <w:pPr>
              <w:adjustRightInd w:val="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56A5D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Порядок приобретения Облигаций: Облигации приобретаются в порядке, установленном в п. 10 Решения о выпуске ценных бумаг (с учётом изменений).».</w:t>
            </w:r>
          </w:p>
          <w:p w:rsidR="00EC12BC" w:rsidRPr="004654C0" w:rsidRDefault="00EC12BC" w:rsidP="00EC12BC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4654C0">
              <w:rPr>
                <w:sz w:val="22"/>
                <w:szCs w:val="22"/>
              </w:rPr>
              <w:t>2.6. Дата заключения эмитентом договора (даты заключения эмитентом первого и последнего договоров), предусматривающего (предусматривающих) обязанность эмитента по</w:t>
            </w:r>
            <w:r>
              <w:rPr>
                <w:sz w:val="22"/>
                <w:szCs w:val="22"/>
              </w:rPr>
              <w:t xml:space="preserve"> приобретению его ценных бумаг: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18 но</w:t>
            </w:r>
            <w:r w:rsidRPr="00D56A5D">
              <w:rPr>
                <w:b/>
                <w:i/>
                <w:sz w:val="22"/>
                <w:szCs w:val="22"/>
              </w:rPr>
              <w:t>ября 2020 года.</w:t>
            </w:r>
          </w:p>
          <w:p w:rsidR="00EC12BC" w:rsidRPr="004654C0" w:rsidRDefault="00EC12BC" w:rsidP="00EC12BC">
            <w:pPr>
              <w:pStyle w:val="ConsPlusNormal"/>
              <w:spacing w:before="60" w:after="60"/>
              <w:jc w:val="both"/>
              <w:rPr>
                <w:b w:val="0"/>
                <w:i w:val="0"/>
                <w:sz w:val="22"/>
                <w:szCs w:val="22"/>
              </w:rPr>
            </w:pPr>
            <w:r w:rsidRPr="004654C0">
              <w:rPr>
                <w:b w:val="0"/>
                <w:i w:val="0"/>
                <w:sz w:val="22"/>
                <w:szCs w:val="22"/>
              </w:rPr>
              <w:t xml:space="preserve">2.7. Количество ценных бумаг эмитента соответствующего вида, категории (типа), в отношении которых у эмитента возникла обязанность по их приобретению на основании заключенных эмитентом договоров: </w:t>
            </w:r>
            <w:r w:rsidRPr="00EC12BC">
              <w:rPr>
                <w:sz w:val="22"/>
                <w:szCs w:val="22"/>
              </w:rPr>
              <w:t>93 штук Облигаций.</w:t>
            </w:r>
          </w:p>
          <w:p w:rsidR="00EC12BC" w:rsidRPr="00EC12BC" w:rsidRDefault="00EC12BC" w:rsidP="00EC12BC">
            <w:pPr>
              <w:pStyle w:val="ConsPlusNormal"/>
              <w:spacing w:before="60" w:after="60"/>
              <w:jc w:val="both"/>
              <w:rPr>
                <w:sz w:val="22"/>
                <w:szCs w:val="22"/>
              </w:rPr>
            </w:pPr>
            <w:r w:rsidRPr="004654C0">
              <w:rPr>
                <w:b w:val="0"/>
                <w:i w:val="0"/>
                <w:sz w:val="22"/>
                <w:szCs w:val="22"/>
              </w:rPr>
              <w:t xml:space="preserve">2.8. Срок (порядок определения срока), в течение которого эмитент обязан приобрести (приобрел) соответствующее количество его ценных бумаг на основании заключенных эмитентом договоров, предусматривающих обязанность эмитента по их приобретению: </w:t>
            </w:r>
            <w:r w:rsidRPr="00EC12BC">
              <w:rPr>
                <w:sz w:val="22"/>
                <w:szCs w:val="22"/>
              </w:rPr>
              <w:t>с 16 часов 00 минут до 18 часов 00 минут по московскому времени 18 ноября 2020 года.</w:t>
            </w:r>
          </w:p>
          <w:p w:rsidR="00EC12BC" w:rsidRPr="004654C0" w:rsidRDefault="00EC12BC" w:rsidP="00EC12BC">
            <w:pPr>
              <w:pStyle w:val="ConsPlusNormal"/>
              <w:spacing w:before="60" w:after="60"/>
              <w:jc w:val="both"/>
              <w:rPr>
                <w:b w:val="0"/>
                <w:i w:val="0"/>
                <w:sz w:val="22"/>
                <w:szCs w:val="22"/>
              </w:rPr>
            </w:pPr>
            <w:r w:rsidRPr="004654C0">
              <w:rPr>
                <w:b w:val="0"/>
                <w:i w:val="0"/>
                <w:sz w:val="22"/>
                <w:szCs w:val="22"/>
              </w:rPr>
              <w:t xml:space="preserve">2.9. Количество ценных бумаг эмитента с тем же объемом прав, находившихся в собственности эмитента до заключения им договоров, предусматривающих обязанность эмитента по приобретению его ценных бумаг: </w:t>
            </w:r>
            <w:r w:rsidRPr="00EC12BC">
              <w:rPr>
                <w:sz w:val="22"/>
                <w:szCs w:val="22"/>
              </w:rPr>
              <w:t>0 штук Облигаций.</w:t>
            </w:r>
          </w:p>
          <w:p w:rsidR="00B71BA3" w:rsidRPr="00EC12BC" w:rsidRDefault="00EC12BC" w:rsidP="00EC12BC">
            <w:pPr>
              <w:adjustRightInd w:val="0"/>
              <w:spacing w:before="120" w:after="120"/>
              <w:ind w:right="147"/>
              <w:jc w:val="both"/>
              <w:rPr>
                <w:b/>
                <w:sz w:val="22"/>
                <w:szCs w:val="22"/>
              </w:rPr>
            </w:pPr>
            <w:r w:rsidRPr="004654C0">
              <w:rPr>
                <w:sz w:val="22"/>
                <w:szCs w:val="22"/>
              </w:rPr>
              <w:t xml:space="preserve">2.10. Количество ценных бумаг эмитента с тем же объемом прав, которое находится в собственности эмитента после приобретения им соответствующего количества его ценных бумаг на основании заключенных им договоров, предусматривающих обязанность эмитента по приобретению его ценных бумаг: </w:t>
            </w:r>
            <w:r w:rsidRPr="004170F6">
              <w:rPr>
                <w:b/>
                <w:i/>
                <w:sz w:val="22"/>
                <w:szCs w:val="22"/>
              </w:rPr>
              <w:t>93 штук Облигаций.</w:t>
            </w:r>
          </w:p>
        </w:tc>
      </w:tr>
    </w:tbl>
    <w:p w:rsidR="00D456C8" w:rsidRPr="00ED0BE4" w:rsidRDefault="00D456C8" w:rsidP="00D456C8">
      <w:pPr>
        <w:rPr>
          <w:sz w:val="22"/>
          <w:szCs w:val="22"/>
        </w:rPr>
      </w:pPr>
    </w:p>
    <w:tbl>
      <w:tblPr>
        <w:tblW w:w="10064" w:type="dxa"/>
        <w:tblInd w:w="1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3"/>
        <w:gridCol w:w="448"/>
        <w:gridCol w:w="293"/>
        <w:gridCol w:w="1318"/>
        <w:gridCol w:w="415"/>
        <w:gridCol w:w="307"/>
        <w:gridCol w:w="1938"/>
        <w:gridCol w:w="2126"/>
        <w:gridCol w:w="142"/>
        <w:gridCol w:w="1843"/>
        <w:gridCol w:w="141"/>
      </w:tblGrid>
      <w:tr w:rsidR="00EC12BC" w:rsidRPr="00A273CB" w:rsidTr="00EC12BC"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BC" w:rsidRPr="00A273CB" w:rsidRDefault="00EC12BC" w:rsidP="006D6134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 Подпись</w:t>
            </w:r>
          </w:p>
        </w:tc>
      </w:tr>
      <w:tr w:rsidR="00EC12BC" w:rsidRPr="00A273CB" w:rsidTr="00EC12BC">
        <w:trPr>
          <w:cantSplit/>
          <w:trHeight w:val="395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3.1. </w:t>
            </w:r>
            <w:r w:rsidRPr="00B5374C">
              <w:rPr>
                <w:sz w:val="22"/>
                <w:szCs w:val="22"/>
              </w:rPr>
              <w:t xml:space="preserve">Генеральный директор ООО "ТМФ РУС" </w:t>
            </w:r>
            <w:r>
              <w:rPr>
                <w:sz w:val="22"/>
                <w:szCs w:val="22"/>
              </w:rPr>
              <w:t xml:space="preserve">- </w:t>
            </w:r>
            <w:r w:rsidRPr="00B5374C">
              <w:rPr>
                <w:sz w:val="22"/>
                <w:szCs w:val="22"/>
              </w:rPr>
              <w:t>Управляющей организ</w:t>
            </w:r>
            <w:r>
              <w:rPr>
                <w:sz w:val="22"/>
                <w:szCs w:val="22"/>
              </w:rPr>
              <w:t>ации э</w:t>
            </w:r>
            <w:r w:rsidRPr="00B5374C">
              <w:rPr>
                <w:sz w:val="22"/>
                <w:szCs w:val="22"/>
              </w:rPr>
              <w:t>митента, действующий на основании устава и Договора передачи полномочий единоличного исполнительного органа № б/н от 30.06.2014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12BC" w:rsidRPr="00A273CB" w:rsidRDefault="00EC12BC" w:rsidP="006D6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jc w:val="center"/>
              <w:rPr>
                <w:sz w:val="22"/>
                <w:szCs w:val="22"/>
                <w:lang w:val="en-US"/>
              </w:rPr>
            </w:pPr>
            <w:r w:rsidRPr="00B5374C">
              <w:rPr>
                <w:sz w:val="22"/>
                <w:szCs w:val="22"/>
                <w:lang w:val="en-US"/>
              </w:rPr>
              <w:t>Ю.С. Песу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</w:tr>
      <w:tr w:rsidR="00EC12BC" w:rsidRPr="00A273CB" w:rsidTr="00EC12BC">
        <w:trPr>
          <w:cantSplit/>
          <w:trHeight w:hRule="exact" w:val="280"/>
        </w:trPr>
        <w:tc>
          <w:tcPr>
            <w:tcW w:w="58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12BC" w:rsidRPr="00A273CB" w:rsidRDefault="00EC12BC" w:rsidP="006D613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C12BC" w:rsidRPr="00A273CB" w:rsidRDefault="00EC12BC" w:rsidP="006D6134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</w:tr>
      <w:tr w:rsidR="00EC12BC" w:rsidRPr="00A273CB" w:rsidTr="00EC12BC">
        <w:trPr>
          <w:cantSplit/>
        </w:trPr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2BC" w:rsidRPr="00EC12BC" w:rsidRDefault="00EC12BC" w:rsidP="006D6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2BC" w:rsidRPr="003B0C19" w:rsidRDefault="00EC12BC" w:rsidP="006D61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jc w:val="right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2BC" w:rsidRPr="00A273CB" w:rsidRDefault="00EC12BC" w:rsidP="006D6134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М.П.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</w:tr>
      <w:tr w:rsidR="00EC12BC" w:rsidRPr="00A273CB" w:rsidTr="00EC12BC">
        <w:trPr>
          <w:cantSplit/>
          <w:trHeight w:val="85"/>
        </w:trPr>
        <w:tc>
          <w:tcPr>
            <w:tcW w:w="5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2BC" w:rsidRPr="00A273CB" w:rsidRDefault="00EC12BC" w:rsidP="006D6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2BC" w:rsidRPr="00A273CB" w:rsidRDefault="00EC12BC" w:rsidP="006D6134">
            <w:pPr>
              <w:rPr>
                <w:sz w:val="22"/>
                <w:szCs w:val="22"/>
              </w:rPr>
            </w:pPr>
          </w:p>
        </w:tc>
      </w:tr>
    </w:tbl>
    <w:p w:rsidR="00D456C8" w:rsidRDefault="00D456C8" w:rsidP="00EC12BC">
      <w:pPr>
        <w:rPr>
          <w:sz w:val="22"/>
          <w:szCs w:val="22"/>
        </w:rPr>
      </w:pPr>
    </w:p>
    <w:sectPr w:rsidR="00D456C8" w:rsidSect="00EC12BC">
      <w:pgSz w:w="11906" w:h="16838"/>
      <w:pgMar w:top="568" w:right="707" w:bottom="426" w:left="1134" w:header="397" w:footer="44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16" w:rsidRDefault="00EC0316" w:rsidP="00EC0316">
      <w:r>
        <w:separator/>
      </w:r>
    </w:p>
  </w:endnote>
  <w:endnote w:type="continuationSeparator" w:id="0">
    <w:p w:rsidR="00EC0316" w:rsidRDefault="00EC0316" w:rsidP="00E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16" w:rsidRDefault="00EC0316" w:rsidP="00EC0316">
      <w:r>
        <w:separator/>
      </w:r>
    </w:p>
  </w:footnote>
  <w:footnote w:type="continuationSeparator" w:id="0">
    <w:p w:rsidR="00EC0316" w:rsidRDefault="00EC0316" w:rsidP="00EC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465"/>
    <w:multiLevelType w:val="multilevel"/>
    <w:tmpl w:val="117C2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FA792A"/>
    <w:multiLevelType w:val="hybridMultilevel"/>
    <w:tmpl w:val="3000FD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835CD0"/>
    <w:multiLevelType w:val="singleLevel"/>
    <w:tmpl w:val="121289EA"/>
    <w:lvl w:ilvl="0">
      <w:start w:val="1"/>
      <w:numFmt w:val="decimal"/>
      <w:lvlText w:val="%1."/>
      <w:lvlJc w:val="left"/>
      <w:pPr>
        <w:tabs>
          <w:tab w:val="num" w:pos="1211"/>
        </w:tabs>
        <w:ind w:firstLine="851"/>
      </w:pPr>
      <w:rPr>
        <w:rFonts w:cs="Times New Roman"/>
      </w:rPr>
    </w:lvl>
  </w:abstractNum>
  <w:abstractNum w:abstractNumId="3" w15:restartNumberingAfterBreak="0">
    <w:nsid w:val="26857CB4"/>
    <w:multiLevelType w:val="hybridMultilevel"/>
    <w:tmpl w:val="647A24E4"/>
    <w:lvl w:ilvl="0" w:tplc="C7CA46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FC15484"/>
    <w:multiLevelType w:val="hybridMultilevel"/>
    <w:tmpl w:val="F75E710C"/>
    <w:lvl w:ilvl="0" w:tplc="0220CE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1C3735"/>
    <w:multiLevelType w:val="hybridMultilevel"/>
    <w:tmpl w:val="7054A0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499664C"/>
    <w:multiLevelType w:val="hybridMultilevel"/>
    <w:tmpl w:val="9482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7D58"/>
    <w:rsid w:val="00014499"/>
    <w:rsid w:val="000167EB"/>
    <w:rsid w:val="00016D3D"/>
    <w:rsid w:val="00023689"/>
    <w:rsid w:val="000266C2"/>
    <w:rsid w:val="00032C67"/>
    <w:rsid w:val="0003486C"/>
    <w:rsid w:val="00034C56"/>
    <w:rsid w:val="000533E3"/>
    <w:rsid w:val="00054D35"/>
    <w:rsid w:val="00064D0E"/>
    <w:rsid w:val="000672E4"/>
    <w:rsid w:val="00075E12"/>
    <w:rsid w:val="00081EE2"/>
    <w:rsid w:val="00082D06"/>
    <w:rsid w:val="00084E96"/>
    <w:rsid w:val="000B33A1"/>
    <w:rsid w:val="000B4A7A"/>
    <w:rsid w:val="000F796E"/>
    <w:rsid w:val="00101885"/>
    <w:rsid w:val="001127A0"/>
    <w:rsid w:val="0011753B"/>
    <w:rsid w:val="001331EB"/>
    <w:rsid w:val="001350D9"/>
    <w:rsid w:val="001420D6"/>
    <w:rsid w:val="00165E88"/>
    <w:rsid w:val="00166C86"/>
    <w:rsid w:val="00167C9D"/>
    <w:rsid w:val="00170396"/>
    <w:rsid w:val="0018115D"/>
    <w:rsid w:val="001953D9"/>
    <w:rsid w:val="001B2B24"/>
    <w:rsid w:val="001C38A5"/>
    <w:rsid w:val="001C45D6"/>
    <w:rsid w:val="001D664E"/>
    <w:rsid w:val="001E6A6A"/>
    <w:rsid w:val="001F5AB5"/>
    <w:rsid w:val="00205041"/>
    <w:rsid w:val="00224393"/>
    <w:rsid w:val="00227D8F"/>
    <w:rsid w:val="0025114E"/>
    <w:rsid w:val="0025133B"/>
    <w:rsid w:val="00251DC0"/>
    <w:rsid w:val="0027422E"/>
    <w:rsid w:val="00281CB2"/>
    <w:rsid w:val="00284AB6"/>
    <w:rsid w:val="002A77CF"/>
    <w:rsid w:val="002B1B3D"/>
    <w:rsid w:val="002B2499"/>
    <w:rsid w:val="002E3506"/>
    <w:rsid w:val="00326850"/>
    <w:rsid w:val="00335C7B"/>
    <w:rsid w:val="00376312"/>
    <w:rsid w:val="003A33B0"/>
    <w:rsid w:val="003A353B"/>
    <w:rsid w:val="003C489B"/>
    <w:rsid w:val="003C6F24"/>
    <w:rsid w:val="00412EBD"/>
    <w:rsid w:val="004147DC"/>
    <w:rsid w:val="00415211"/>
    <w:rsid w:val="00432F3F"/>
    <w:rsid w:val="00446DC6"/>
    <w:rsid w:val="00490746"/>
    <w:rsid w:val="004C7347"/>
    <w:rsid w:val="004D2D34"/>
    <w:rsid w:val="004E5134"/>
    <w:rsid w:val="00506C45"/>
    <w:rsid w:val="00514EFD"/>
    <w:rsid w:val="0054113B"/>
    <w:rsid w:val="00545533"/>
    <w:rsid w:val="00563AC9"/>
    <w:rsid w:val="00580057"/>
    <w:rsid w:val="005802C6"/>
    <w:rsid w:val="0058272A"/>
    <w:rsid w:val="00587977"/>
    <w:rsid w:val="00593DAD"/>
    <w:rsid w:val="005A5F67"/>
    <w:rsid w:val="005B3552"/>
    <w:rsid w:val="00603A57"/>
    <w:rsid w:val="0062017C"/>
    <w:rsid w:val="00643D20"/>
    <w:rsid w:val="00677089"/>
    <w:rsid w:val="00696A11"/>
    <w:rsid w:val="00697FC0"/>
    <w:rsid w:val="006B52F5"/>
    <w:rsid w:val="006B54C7"/>
    <w:rsid w:val="006C7552"/>
    <w:rsid w:val="006E30AE"/>
    <w:rsid w:val="006F1592"/>
    <w:rsid w:val="007067CB"/>
    <w:rsid w:val="00713355"/>
    <w:rsid w:val="00727B16"/>
    <w:rsid w:val="00756CC8"/>
    <w:rsid w:val="0076290E"/>
    <w:rsid w:val="00763421"/>
    <w:rsid w:val="007751D4"/>
    <w:rsid w:val="007824B0"/>
    <w:rsid w:val="007A45C4"/>
    <w:rsid w:val="007B5B7F"/>
    <w:rsid w:val="0081610B"/>
    <w:rsid w:val="00817AAF"/>
    <w:rsid w:val="00830760"/>
    <w:rsid w:val="00834B21"/>
    <w:rsid w:val="008925AD"/>
    <w:rsid w:val="00892B14"/>
    <w:rsid w:val="008B2BEA"/>
    <w:rsid w:val="008F7D1B"/>
    <w:rsid w:val="00900411"/>
    <w:rsid w:val="00905067"/>
    <w:rsid w:val="009255B2"/>
    <w:rsid w:val="00936B22"/>
    <w:rsid w:val="00942355"/>
    <w:rsid w:val="009428DD"/>
    <w:rsid w:val="0094486E"/>
    <w:rsid w:val="00947EE4"/>
    <w:rsid w:val="00955CE7"/>
    <w:rsid w:val="00995931"/>
    <w:rsid w:val="009A65FF"/>
    <w:rsid w:val="009D402E"/>
    <w:rsid w:val="009E602E"/>
    <w:rsid w:val="009F2FCA"/>
    <w:rsid w:val="00A11E7A"/>
    <w:rsid w:val="00A34AFE"/>
    <w:rsid w:val="00A47ED7"/>
    <w:rsid w:val="00A758D4"/>
    <w:rsid w:val="00AA4801"/>
    <w:rsid w:val="00AD3F34"/>
    <w:rsid w:val="00B208C1"/>
    <w:rsid w:val="00B4031D"/>
    <w:rsid w:val="00B41C2C"/>
    <w:rsid w:val="00B62113"/>
    <w:rsid w:val="00B673FC"/>
    <w:rsid w:val="00B71BA3"/>
    <w:rsid w:val="00B74721"/>
    <w:rsid w:val="00B85766"/>
    <w:rsid w:val="00BA1778"/>
    <w:rsid w:val="00BC3F25"/>
    <w:rsid w:val="00BD0AD6"/>
    <w:rsid w:val="00BD357D"/>
    <w:rsid w:val="00BE4371"/>
    <w:rsid w:val="00C04F95"/>
    <w:rsid w:val="00C16BD6"/>
    <w:rsid w:val="00C278FA"/>
    <w:rsid w:val="00C30FF9"/>
    <w:rsid w:val="00C37A63"/>
    <w:rsid w:val="00C37B38"/>
    <w:rsid w:val="00C503E6"/>
    <w:rsid w:val="00C8034D"/>
    <w:rsid w:val="00C86493"/>
    <w:rsid w:val="00CD4067"/>
    <w:rsid w:val="00CE5F84"/>
    <w:rsid w:val="00D1574A"/>
    <w:rsid w:val="00D456C8"/>
    <w:rsid w:val="00D47774"/>
    <w:rsid w:val="00D60886"/>
    <w:rsid w:val="00D64B81"/>
    <w:rsid w:val="00D674B4"/>
    <w:rsid w:val="00D75E7E"/>
    <w:rsid w:val="00D9200D"/>
    <w:rsid w:val="00DC1422"/>
    <w:rsid w:val="00DC212F"/>
    <w:rsid w:val="00DE1D47"/>
    <w:rsid w:val="00DF4EB8"/>
    <w:rsid w:val="00E067AA"/>
    <w:rsid w:val="00E120A7"/>
    <w:rsid w:val="00E131DF"/>
    <w:rsid w:val="00E13C32"/>
    <w:rsid w:val="00E14242"/>
    <w:rsid w:val="00E527F7"/>
    <w:rsid w:val="00EB37FA"/>
    <w:rsid w:val="00EC0316"/>
    <w:rsid w:val="00EC12BC"/>
    <w:rsid w:val="00EC1CC8"/>
    <w:rsid w:val="00EE387B"/>
    <w:rsid w:val="00F10ED0"/>
    <w:rsid w:val="00F1541D"/>
    <w:rsid w:val="00F30428"/>
    <w:rsid w:val="00F73D49"/>
    <w:rsid w:val="00F73E70"/>
    <w:rsid w:val="00F83DB4"/>
    <w:rsid w:val="00F85509"/>
    <w:rsid w:val="00F93431"/>
    <w:rsid w:val="00FB2E5F"/>
    <w:rsid w:val="00FC17C6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2A9E60"/>
  <w15:docId w15:val="{C74FF332-FC83-47ED-96A7-8FABBA5E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10E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ED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rsid w:val="00EC0316"/>
    <w:pPr>
      <w:autoSpaceDE/>
      <w:autoSpaceDN/>
    </w:pPr>
  </w:style>
  <w:style w:type="character" w:customStyle="1" w:styleId="a7">
    <w:name w:val="Текст сноски Знак"/>
    <w:basedOn w:val="a0"/>
    <w:link w:val="a6"/>
    <w:rsid w:val="00EC0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304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0428"/>
  </w:style>
  <w:style w:type="character" w:customStyle="1" w:styleId="aa">
    <w:name w:val="Текст примечания Знак"/>
    <w:basedOn w:val="a0"/>
    <w:link w:val="a9"/>
    <w:uiPriority w:val="99"/>
    <w:semiHidden/>
    <w:rsid w:val="00F304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04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04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0B4A7A"/>
    <w:rPr>
      <w:rFonts w:cs="Times New Roman"/>
      <w:vertAlign w:val="superscript"/>
    </w:rPr>
  </w:style>
  <w:style w:type="paragraph" w:styleId="2">
    <w:name w:val="Body Text 2"/>
    <w:basedOn w:val="a"/>
    <w:link w:val="20"/>
    <w:rsid w:val="0018115D"/>
    <w:pPr>
      <w:tabs>
        <w:tab w:val="left" w:pos="9467"/>
      </w:tabs>
      <w:autoSpaceDE/>
      <w:autoSpaceDN/>
      <w:ind w:right="-31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1811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SUBST">
    <w:name w:val="__SUBST"/>
    <w:rsid w:val="000F796E"/>
    <w:rPr>
      <w:b/>
      <w:i/>
      <w:sz w:val="22"/>
    </w:rPr>
  </w:style>
  <w:style w:type="paragraph" w:styleId="ae">
    <w:name w:val="List Paragraph"/>
    <w:basedOn w:val="a"/>
    <w:uiPriority w:val="34"/>
    <w:qFormat/>
    <w:rsid w:val="00947EE4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E13C32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F855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85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855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855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isclosure.ru/portal/company.aspx?id=346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5658-6BA8-4790-814A-92B74448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Gashigullina_ES@open.ru</dc:creator>
  <cp:lastModifiedBy>Гашигуллина Екатерина Сергеевна</cp:lastModifiedBy>
  <cp:revision>2</cp:revision>
  <cp:lastPrinted>2013-06-19T09:38:00Z</cp:lastPrinted>
  <dcterms:created xsi:type="dcterms:W3CDTF">2020-11-18T09:08:00Z</dcterms:created>
  <dcterms:modified xsi:type="dcterms:W3CDTF">2020-11-18T09:08:00Z</dcterms:modified>
</cp:coreProperties>
</file>